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Четвертого арбитражного апелляционного суда от 17.04.2024 N 04АП-1247/2024 по делу N А78-12595/2023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штрафа за нарушение условий государственного контракта.</w:t>
      </w:r>
    </w:p>
    <w:p>
      <w:pPr>
        <w:pStyle w:val="0"/>
        <w:jc w:val="both"/>
      </w:pPr>
      <w:r>
        <w:rPr>
          <w:sz w:val="20"/>
        </w:rPr>
        <w:t xml:space="preserve">Решение: Решение первой инстанции отменено. В удовлетворении требования отказано.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ЧЕТВЕРТЫЙ АРБИТРАЖНЫЙ АПЕЛЛЯЦИОННЫЙ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17 апреля 2024 г. по делу N А78-12595/2023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11 апреля 2024 года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Полный текст постановления изготовлен 17 апреля 2024 года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Четвертый арбитражный апелляционный суд в составе: председательствующего судьи Мациборы А.Е., судей Горбатковой Е.В.,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Лоншаковой Т.В., при ведении протокола судебного заседания секретарем судебного заседания Куркиной Е.А.,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участии в судебном заседании представителя Федерального Государственного казенного учреждения "Дирекция по строительству и эксплуатации объектов Росграницы" по доверенности от 12.12.2023 Белослюдцев С.А.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в открытом судебном заседании апелляционную жалобу общества с ограниченной ответственностью "Альтернатива Чистота" на решение Арбитражного суда Забайкальского края от 05 марта 2024 года по делу N А78-12595/2023 по исковому заявлению Федерального Государственного казенного учреждения "Дирекция по строительству и эксплуатации объектов Росграницы" к обществу с ограниченной ответственностью "Альтернатива Чистота" о взыскании 5 000 рублей штрафа за нарушение условий государственного контракта N ЧИТ04-44-03/22 от 30.05.2022,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Федеральное государственное казенное учреждение "Дирекция по строительству и эксплуатации объектов Росграницы" обратилось в Арбитражный суд Забайкальского края с исковым заявлением к обществу с ограниченной ответственностью "Альтернатива Чистота" о взыскании 5 000 рублей штрафа за нарушение условий государственного контракта N ЧИТ04-44-03/22 от 30.05.2022.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Арбитражного суда Забайкальского края от 05 марта 2024 года исковые требования удовлетворены.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указанным решением, ООО "Альтернатива Чистота" обратилось в Четвертый арбитражный апелляционный суд с апелляционной жалобой, в которой просит отменить решение суда, принять по делу новый судебный акт.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обоснование жалобы указывает на ошибочность вывода суда первой инстанции о нарушении исполнителем положений контракта, выразившемся в отсутствии журнала инструктажа по 1-й группе электробезопасности, поскольку. положения контракта не содержат требования о ведении такого журнала. Указывает, что требования истца основаны на нарушении исполнителем норм </w:t>
      </w:r>
      <w:r>
        <w:rPr>
          <w:sz w:val="20"/>
        </w:rPr>
        <w:t xml:space="preserve">приказа</w:t>
      </w:r>
      <w:r>
        <w:rPr>
          <w:sz w:val="20"/>
        </w:rPr>
        <w:t xml:space="preserve"> Министерства энергетики Российской Федерации от 12 августа 2022 года N 811 "Об утверждении Правил технической эксплуатации электроустановок потребителей электрической энергии", который не содержит каких-либо норм о необходимости ведения журнала инструктажа по 1-й группе электробезопасности. Отмечает, что </w:t>
      </w:r>
      <w:r>
        <w:rPr>
          <w:sz w:val="20"/>
        </w:rPr>
        <w:t xml:space="preserve">Приказ</w:t>
      </w:r>
      <w:r>
        <w:rPr>
          <w:sz w:val="20"/>
        </w:rPr>
        <w:t xml:space="preserve"> и утвержденные им Правила технической эксплуатации электроустановок потребителей электрической энергии не содержат пунктов 1.4 и 1.4.4, нарушение которых вменяет истец в иске. Суд первой инстанции обосновывает правомерность начисления штрафа неисполнением обязанностей по ведению всех предусмотренных контрактом журналов, однако в исковом заявлении истец указывает исключительно на отсутствие журнала инструктажа по 1-й группе электробезопасности и производит начисление штрафа за отсутствие именно такого журнала.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Истец представил возражения на апелляционную жалобу, просил решение суда оставить без изменения, апелляционную жалобу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судебном заседании суда апелляционной инстанции представитель истца поддержал доводы, изложенные в возражениях на апелляционную жалобу.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Ответчик явку представителей в судебное заседание не обеспечил, о времени и месте судебного заседания уведомлен надлежащим образом.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156</w:t>
      </w:r>
      <w:r>
        <w:rPr>
          <w:sz w:val="20"/>
        </w:rPr>
        <w:t xml:space="preserve"> Арбитражного процессуального кодекса Российской Федерации дело рассмотрено в отсутствие представителей ответчика, надлежащим образом уведомленного о времени и месте судебного заседания.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 и установлено судом, 30 мая 2022 года между истцом (государственный заказчик) и ответчиком (исполнитель) заключен государственный контракт N ЧИТ04-44-03/22 на оказание услуг по уборке помещений и прилегающей территории на пунктах пропуска, находящихся на территории Республики Бурятия для нужд Читинского филиала ФГКУ Росгранстрой, по условиям которого в целях обеспечения государственных нужд исполнитель обязуется оказать государственному заказчику услуги по уборке помещений и прилегающей территории на пунктах пропуска, для нужд Читинского филиала ФГКУ Росгранстрой, а государственный заказчик обязуется принять и оплатить результаты надлежащим образом оказанных услуг на условиях, определенных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2.2 контракта услуги оказываются в соответствии с описанием объекта закупки (приложение N 1 к контракту) и графиком исполнения контракта (приложение N 2 к контракту) (далее -график) с использованием материалов исполнителя.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Место оказания услуг: Республика Бурятия, город Кяхта, ул. Таможенная, 1 (автодорога А-165), МАПП "Кяхта"; Республика Бурятия, Тункинский р-н, (217 км автодороги А164), ДАПП "Монды" (п. 2.3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Срок оказания услуг с 01 июня 2022 года по 31 декабря 2024 года, в соответствии с Графиком. Досрочное оказание услуг, предусмотренных Контрактом, не допускается (п. 3.1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Цена контракта составляет 24 990 000 рублей, НДС не облагается, в том числе: на 2022 г. - 4 946 626,25, на 2023 г. - 9 425 563,15, на 2024 г.- 10 617 810,59.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Исполнитель обязан оказать услуги с использованием своего профессионального оборудования, с использованием своих инструментов, механизмов, материалов, инвентаря. Исполнитель гарантирует, что его работники, непосредственно оказывающие услуги, имеют соответствующую подготовку и квалификацию, достаточную для оказания услуг (п. 5.4.1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Исполнитель обязан обеспечить оказание услуг в соответствии с условиями контракта в полном объеме, надлежащего качестве и в установленные сроки (п. 5.4.2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5.4.9 контракта исполнитель обязан обеспечить соблюдение правил пропускного режима, правила внутреннего трудового распорядка государственного заказчика, правила техники безопасности, электробезопасности, пожарной и экологической 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7.1 контракта все услуги по настоящему контракту должны осуществляться в соответствии с требованиями, указанными в контракте, описанием объекта закупки (приложение N 1 к контракту), действующими нормативными правовыми и техническими актами на оказание соответствующих видов услуг.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8.1 контракта за неисполнение или ненадлежащее исполнение обязательств по контракту стороны несут ответственность в соответствии с законодательством Российской Федерации и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подпункту б пункта 8.9 контракта за каждый факт неисполнения или ненадлежащего исполнения исполнителем обязательств, предусмотренных контрактом, которые не имеют стоимостного выражения, исполнитель выплачивает государственному заказчику штраф, размер которого устанавливается 5 000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невыполнения сторонами своих обязательств и недостижения взаимного согласия споры по контракту разрешаются в Арбитражном суде по месту нахождения филиала государственного заказчика, с деятельностью которого связано исполнение настоящего контракта (п. 13.3 контракта).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6.3 описания объекта закупки на оказание услуг по уборке помещений и прилегающей территории на пунктах пропуска, находящихся на территории Республики Бурятия (МАПП Кяхта, ДАПП Монды) для нужд Читинского филиала ФГКУ Росгранстрой (далее - описание объекта закупки) исполнитель при оказании услуг обязан обеспечить выполнение требований пожарной безопасности, пропускного и внутриобъектового режимов, охраны труда и электробезопасности на месте оказания услуг, в бытовых помещениях, на территории, в зданиях и сооружениях Заказчика.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6.4 описания объекта закупки исполнитель при оказании услуг обязан обеспечить нахождение на пунктах пропуска журнала проведения инструктажей.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ФГКУ Росгранстрой в период с 31.01.2023 по 03.02.2023 была осуществлена выездная проверка деятельности подрядных организаций и Читинского филиала ФГКУ Росгранстрой в части надлежащего исполнения государственного контракта N ЧИТ04-44-03/22 от 30.05.2022.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итогам проверки выявлено нарушение в виде отсутствия журнала инструктажа по 1-й группе электробезопасности (п. 1.4.4 ПТЭЭП), отсутствует журнал вводного инструктажа.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Заказчиком было направлено письмо от 10.02.2023 N ЧИТ03/ПБ-372 об устранении нарушений, выявленных в ходе проверки исполнителя по настоящему государственному контракту.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Ответным письмо от 15.02.2023 исх.N 50 исполнителем был представлен план устранения замечаний.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07 апреля 2023 года в адрес ответчика выставлена претензия N НС-745/12ф (т. 1, л.д. 76) о необходимости уплате штрафа в размере 5 000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Оставление ответчиком претензии без удовлетворения послужило основанием для обращения в суд с настоящим иском.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первой инстанции исковые требования удовлетворил.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Рассмотрев доводы апелляционной жалобы, исследовав материалы дела, проверив правильность применения норм материального и соблюдения норм процессуального права в порядке </w:t>
      </w:r>
      <w:r>
        <w:rPr>
          <w:sz w:val="20"/>
        </w:rPr>
        <w:t xml:space="preserve">главы 34</w:t>
      </w:r>
      <w:r>
        <w:rPr>
          <w:sz w:val="20"/>
        </w:rPr>
        <w:t xml:space="preserve"> Арбитражного процессуального кодекса Российской Федерации, суд апелляционной инстанции приходит к следующим выводам.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Предметом исковых требований является взыскание штрафа, предусмотренного контрактом за неисполнение обязанности при оказании услуг обеспечить нахождение на пунктах пропуска журнала проведения инструктажей, а именно журнала инструктажа по 1-й группе электробезопасности.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положениям </w:t>
      </w:r>
      <w:r>
        <w:rPr>
          <w:sz w:val="20"/>
        </w:rPr>
        <w:t xml:space="preserve">пункта 1 статьи 779</w:t>
      </w:r>
      <w:r>
        <w:rPr>
          <w:sz w:val="20"/>
        </w:rPr>
        <w:t xml:space="preserve"> Гражданского кодекса Российской Федерации по договору возмездного оказания услуг исполнитель обязуется по заданию заказчика оказать услуги (совершить определенные действия или осуществить определенную деятельность), а заказчик обязуется оплатить эти услуги.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309</w:t>
      </w:r>
      <w:r>
        <w:rPr>
          <w:sz w:val="20"/>
        </w:rPr>
        <w:t xml:space="preserve"> Гражданского кодекса Российской Федерации обязательства должны исполняться надлежащим образом в соответствии с условиями обязательства и требованиями закона, иных правовых актов, а при отсутствии таких условий и требований - в соответствии с обычаями делового оборота или иными обычно предъявляемыми требованиями.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первой инстанции, удовлетворяя исковые требования, исходил из наличия в силу положений пунктов 6.3 и 6.4 описания объекта закупки, являющегося приложением к контракту, обязанности у ответчика вести журналы проведения инструктажей, в том числе и журнала инструктажа по 1-й группе электробезопасности неэлектрического персонала.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искового заявления, пояснений и отзыва на апелляционную жалобу, истец обосновывает наличие обязанности вести журнал инструктажа по 1-й группе электробезопасности неэлектрического персонала на основании положения пункта 1.4.4 Правил технической эксплуатации электроустановок потребителей электрической энергии, утвержденных приказом Министерства энергетики Российской Федерации N 811 от 12.08.2022 (далее Правила N 811) и пункта 2.3 Правил по охране труда при эксплуатации электроустановок, утвержденных приказом Министерства труда и социальной защиты Российской Федерации N 903н от 15.12.2020 (далее Правила N 903н).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пояснениям представителя истца в судебном заседании необходимость получения группу I по электробезопасности сотрудникам ответчика, осуществляющим уборку помещений, связана с наличие в помещениях электрических приборов, розеток, компьютерного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сметой расходов на оказание услуг, сотрудники ответчика не осуществляют эксплуатацию электроустановок или электрических сетей, а производят только сухую и влажную убору помещений, дорожек, дорог, газонов и т.п. (т. 1 л.д. 38).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Правила</w:t>
      </w:r>
      <w:r>
        <w:rPr>
          <w:sz w:val="20"/>
        </w:rPr>
        <w:t xml:space="preserve"> N 811 не содержат пункта 1.4.4, при этом указанный пункт содержали утратившие силу с 07.01.2023 Правила технической эксплуатации электроустановок потребителей электрической энергии, утвержденные приказом Минэнерго России от 13 января 2003 года N 6, содержащие положения, аналогичные пункту 2.3 Правил N 903н. При этом проверка была осуществлена истцом 14.02.2023, то есть уже в период действия </w:t>
      </w:r>
      <w:r>
        <w:rPr>
          <w:sz w:val="20"/>
        </w:rPr>
        <w:t xml:space="preserve">Правил</w:t>
      </w:r>
      <w:r>
        <w:rPr>
          <w:sz w:val="20"/>
        </w:rPr>
        <w:t xml:space="preserve"> N 811.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пунктом 2.3 Правил N 903н группа I по электробезопасности присваивается неэлектротехническому персоналу (из числа персонала, не относящегося к электротехническому и электротехнологическому персоналу, выполняющие работы, при которых может возникнуть опасность поражения электрическим током). 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 (обособленного подразделения). Персоналу, усвоившему требования по электробезопасности, относящиеся к его производственной деятельности, присваивается группа I по электробезопасности с оформлением в журнале, в котором указываются фамилия, имя, отчество (при наличии) работника, его должность, дата присвоения группы I по электробезопасности, подпись проверяемого и проверяющего. Присвоение группы I по электробезопасности производится путем проведения инструктажа, который должен завершаться проверкой знаний в форме устного опроса и (при необходимости) проверкой приобретенных навыков безопасных способов работы и оказания первой помощи при поражении электрическим током.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1.1 Правил N 903н указанные </w:t>
      </w:r>
      <w:r>
        <w:rPr>
          <w:sz w:val="20"/>
        </w:rPr>
        <w:t xml:space="preserve">Правила</w:t>
      </w:r>
      <w:r>
        <w:rPr>
          <w:sz w:val="20"/>
        </w:rPr>
        <w:t xml:space="preserve"> устанавливают государственные нормативные требования охраны труда при эксплуатации электроустановок.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Требования </w:t>
      </w:r>
      <w:r>
        <w:rPr>
          <w:sz w:val="20"/>
        </w:rPr>
        <w:t xml:space="preserve">Правил</w:t>
      </w:r>
      <w:r>
        <w:rPr>
          <w:sz w:val="20"/>
        </w:rPr>
        <w:t xml:space="preserve"> N 903н распространяются на работодателей - юридических и физических лиц независимо от их организационно-правовых форм и работников из числа электротехнического, электротехнологического и неэлектротехнического персонала организаций (далее - работники), занятых техническим обслуживанием электроустановок, проводящих в них оперативные переключения, организующих и выполняющих строительные, монтажные, наладочные, ремонтные работы, испытания и измерения, в том числе работы с приборами учета электроэнергии, измерительными приборами и средствами автоматики, а также осуществляющих управление технологическими режимами работы объектов электроэнергетики и энергопринимающих установок потребителей.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согласно положениям пункта 2.3 Правил N 903н перечень должностей, рабочих мест, на которых для выполнения работы необходимо присвоение работникам группы I по электробезопасности, определяет руководитель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Законодательство об электроэнергетике содержит определение понятия "электроустановка" в </w:t>
      </w:r>
      <w:r>
        <w:rPr>
          <w:sz w:val="20"/>
        </w:rPr>
        <w:t xml:space="preserve">приложении N 1</w:t>
      </w:r>
      <w:r>
        <w:rPr>
          <w:sz w:val="20"/>
        </w:rPr>
        <w:t xml:space="preserve"> к Правилам N 811, согласно которому электроустановкой является комплекс взаимосвязанного оборудования, устройств, зданий и сооружений, предназначенных для производства или преобразования, передачи, накопления, распределения или потребления электрической энергии.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бытовые электроприборы и персональная компьютерная техника не являются электроустановками, что исключает необходимость руководителю ответчика включать должности уборщиков, осуществляющих уборку помещений, в которых имеется такое оборудование, в перечень должностей неэлектротехнического персонала, которому необходимо присвоение группы I по электробезопасности, что в свою очередь исключает необходимость и обязанность по ведению такого журнала.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выводы суда первой инстанции о наличии у ответчика обязанности вести журнал инструктажа по 1-й группе электробезопасности неэлектрического персонала и в этой связи наличия оснований для взыскания с ответчика штрафа за отсутствие такого журнала, основаны не неверном применении норм действующего вышеуказанного законодательства.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итогам рассмотрения апелляционной жалобы решение суда первой инстанции подлежит отмене в связи с неправильным применением норм материального права на основании пункта 4 части 1 статьи 270 с принятием нового судебного акта об отказе в удовлетворении исковых требований.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положениями </w:t>
      </w:r>
      <w:r>
        <w:rPr>
          <w:sz w:val="20"/>
        </w:rPr>
        <w:t xml:space="preserve">статьи 110</w:t>
      </w:r>
      <w:r>
        <w:rPr>
          <w:sz w:val="20"/>
        </w:rPr>
        <w:t xml:space="preserve"> Арбитражного процессуального кодекса Российской Федерации судебные расходы по оплате государственной пошлины за подачу апелляционной жалобы подлежат отнесению на истца.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268</w:t>
      </w:r>
      <w:r>
        <w:rPr>
          <w:sz w:val="20"/>
        </w:rPr>
        <w:t xml:space="preserve"> - </w:t>
      </w:r>
      <w:r>
        <w:rPr>
          <w:sz w:val="20"/>
        </w:rPr>
        <w:t xml:space="preserve">271</w:t>
      </w:r>
      <w:r>
        <w:rPr>
          <w:sz w:val="20"/>
        </w:rPr>
        <w:t xml:space="preserve"> Арбитражного процессуального кодекса Российской Федерации, Четвертый арбитражный апелляционный суд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Арбитражного суда Забайкальского края от 05 марта 2024 года по делу N А78-12595/2023 отменить, принять новый судебный акт.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удовлетворении исковых требований отказать.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Взыскать с Федерального государственного казенного учреждения "Дирекция по строительству и эксплуатации объектов Росграницы" (ОГРН 1097746150292, ИНН 7709827266) в пользу общества с ограниченной ответственностью "Альтернатива-Чистота" (ОГРН 1113801013523, ИНН 3801115489) 3000 рублей в возмещение расходов по уплате государственной пошлины за рассмотрение апелляционной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 вступает в законную силу со дня его принятия и может быть обжаловано в Арбитражный суд Восточно-Сибирского округа в течение двух месяцев с даты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0"/>
        </w:rPr>
        <w:t xml:space="preserve">А.Е.МАЦИБОРА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Е.В.ГОРБАТКОВА</w:t>
      </w:r>
    </w:p>
    <w:p>
      <w:pPr>
        <w:pStyle w:val="0"/>
        <w:jc w:val="right"/>
      </w:pPr>
      <w:r>
        <w:rPr>
          <w:sz w:val="20"/>
        </w:rPr>
        <w:t xml:space="preserve">Т.В.ЛОНШАКОВА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Четвертого арбитражного апелляционного суда от 17.04.2024 N 04АП-1247/2024 по делу N А78-12595/2023
Требование: О взыскании штрафа за нарушение условий государственного контракта.
Решение: Решение первой инстанции отменено. В удовлетворении требования отказано.</dc:title>
  <dcterms:created xsi:type="dcterms:W3CDTF">2025-04-17T10:06:20Z</dcterms:created>
</cp:coreProperties>
</file>